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8F" w:rsidRDefault="002B4B7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29549" wp14:editId="79A5D999">
                <wp:simplePos x="0" y="0"/>
                <wp:positionH relativeFrom="page">
                  <wp:posOffset>938254</wp:posOffset>
                </wp:positionH>
                <wp:positionV relativeFrom="page">
                  <wp:posOffset>2918130</wp:posOffset>
                </wp:positionV>
                <wp:extent cx="3156668" cy="1415332"/>
                <wp:effectExtent l="0" t="0" r="5715" b="1397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668" cy="141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5647" w:rsidRDefault="00877C89" w:rsidP="00575647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2B4B7E">
                              <w:t xml:space="preserve">О внесении изменений </w:t>
                            </w:r>
                          </w:p>
                          <w:p w:rsidR="00575647" w:rsidRDefault="002B4B7E" w:rsidP="00575647">
                            <w:pPr>
                              <w:pStyle w:val="a5"/>
                              <w:spacing w:after="0"/>
                            </w:pPr>
                            <w:r>
                              <w:t>в Прогноз  социально-экономического развития Пермского муниципального района на 2022 год и на плановый период 2023-2024 годов, утвержденный распоряжением администрации Пермского муниципального района Пермского края от 08</w:t>
                            </w:r>
                            <w:r w:rsidR="00575647">
                              <w:t xml:space="preserve"> октября </w:t>
                            </w:r>
                            <w:r>
                              <w:t>2021</w:t>
                            </w:r>
                            <w:r w:rsidR="00575647">
                              <w:t xml:space="preserve"> г.</w:t>
                            </w:r>
                            <w:r>
                              <w:t xml:space="preserve"> </w:t>
                            </w:r>
                          </w:p>
                          <w:p w:rsidR="002B4B7E" w:rsidRPr="00E9208F" w:rsidRDefault="002B4B7E" w:rsidP="002B4B7E">
                            <w:pPr>
                              <w:pStyle w:val="a5"/>
                            </w:pPr>
                            <w:r>
                              <w:t>№ СЭД-2021-299-01-01-07.С-203</w:t>
                            </w:r>
                            <w:r w:rsidR="00877C89">
                              <w:fldChar w:fldCharType="end"/>
                            </w:r>
                            <w:r w:rsidRPr="00E9208F">
                              <w:t xml:space="preserve"> </w:t>
                            </w:r>
                          </w:p>
                          <w:p w:rsidR="002B4B7E" w:rsidRDefault="002B4B7E" w:rsidP="00E9208F">
                            <w:pPr>
                              <w:pStyle w:val="a6"/>
                            </w:pPr>
                          </w:p>
                          <w:p w:rsidR="002B4B7E" w:rsidRPr="00E9208F" w:rsidRDefault="002B4B7E" w:rsidP="00E9208F">
                            <w:pPr>
                              <w:pStyle w:val="a6"/>
                            </w:pPr>
                          </w:p>
                          <w:p w:rsidR="002B4B7E" w:rsidRDefault="002B4B7E" w:rsidP="00E9208F">
                            <w:pPr>
                              <w:pStyle w:val="a6"/>
                            </w:pPr>
                          </w:p>
                          <w:p w:rsidR="002B4B7E" w:rsidRPr="00E9208F" w:rsidRDefault="002B4B7E" w:rsidP="00E9208F">
                            <w:pPr>
                              <w:pStyle w:val="a6"/>
                            </w:pPr>
                          </w:p>
                          <w:p w:rsidR="002B4B7E" w:rsidRDefault="002B4B7E" w:rsidP="00E9208F">
                            <w:pPr>
                              <w:pStyle w:val="a6"/>
                            </w:pPr>
                          </w:p>
                          <w:p w:rsidR="002B4B7E" w:rsidRPr="00E9208F" w:rsidRDefault="002B4B7E" w:rsidP="00E9208F">
                            <w:pPr>
                              <w:pStyle w:val="a6"/>
                            </w:pPr>
                          </w:p>
                          <w:p w:rsidR="002B4B7E" w:rsidRDefault="002B4B7E" w:rsidP="00E9208F">
                            <w:pPr>
                              <w:pStyle w:val="a6"/>
                            </w:pPr>
                          </w:p>
                          <w:p w:rsidR="002B4B7E" w:rsidRPr="00E9208F" w:rsidRDefault="002B4B7E" w:rsidP="00E9208F">
                            <w:pPr>
                              <w:pStyle w:val="a6"/>
                            </w:pPr>
                          </w:p>
                          <w:p w:rsidR="002B4B7E" w:rsidRPr="00E9208F" w:rsidRDefault="002B4B7E" w:rsidP="00E9208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48.55pt;height:1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" filled="f" stroked="f">
                <v:textbox inset="0,0,0,0">
                  <w:txbxContent>
                    <w:p w:rsidR="00575647" w:rsidRDefault="00877C89" w:rsidP="00575647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2B4B7E">
                        <w:t xml:space="preserve">О внесении изменений </w:t>
                      </w:r>
                    </w:p>
                    <w:p w:rsidR="00575647" w:rsidRDefault="002B4B7E" w:rsidP="00575647">
                      <w:pPr>
                        <w:pStyle w:val="a5"/>
                        <w:spacing w:after="0"/>
                      </w:pPr>
                      <w:r>
                        <w:t>в Прогноз  социально-экономического развития Пермского муниципального района на 2022 год и на плановый период 2023-2024 годов, утвержденный распоряжением администрации Пермского муниципального района Пермского края от 08</w:t>
                      </w:r>
                      <w:r w:rsidR="00575647">
                        <w:t xml:space="preserve"> октября </w:t>
                      </w:r>
                      <w:r>
                        <w:t>2021</w:t>
                      </w:r>
                      <w:r w:rsidR="00575647">
                        <w:t xml:space="preserve"> г.</w:t>
                      </w:r>
                      <w:r>
                        <w:t xml:space="preserve"> </w:t>
                      </w:r>
                    </w:p>
                    <w:p w:rsidR="002B4B7E" w:rsidRPr="00E9208F" w:rsidRDefault="002B4B7E" w:rsidP="002B4B7E">
                      <w:pPr>
                        <w:pStyle w:val="a5"/>
                      </w:pPr>
                      <w:r>
                        <w:t>№ СЭД-2021-299-01-01-07.С-203</w:t>
                      </w:r>
                      <w:r w:rsidR="00877C89">
                        <w:fldChar w:fldCharType="end"/>
                      </w:r>
                      <w:r w:rsidRPr="00E9208F">
                        <w:t xml:space="preserve"> </w:t>
                      </w:r>
                    </w:p>
                    <w:p w:rsidR="002B4B7E" w:rsidRDefault="002B4B7E" w:rsidP="00E9208F">
                      <w:pPr>
                        <w:pStyle w:val="a6"/>
                      </w:pPr>
                    </w:p>
                    <w:p w:rsidR="002B4B7E" w:rsidRPr="00E9208F" w:rsidRDefault="002B4B7E" w:rsidP="00E9208F">
                      <w:pPr>
                        <w:pStyle w:val="a6"/>
                      </w:pPr>
                    </w:p>
                    <w:p w:rsidR="002B4B7E" w:rsidRDefault="002B4B7E" w:rsidP="00E9208F">
                      <w:pPr>
                        <w:pStyle w:val="a6"/>
                      </w:pPr>
                    </w:p>
                    <w:p w:rsidR="002B4B7E" w:rsidRPr="00E9208F" w:rsidRDefault="002B4B7E" w:rsidP="00E9208F">
                      <w:pPr>
                        <w:pStyle w:val="a6"/>
                      </w:pPr>
                    </w:p>
                    <w:p w:rsidR="002B4B7E" w:rsidRDefault="002B4B7E" w:rsidP="00E9208F">
                      <w:pPr>
                        <w:pStyle w:val="a6"/>
                      </w:pPr>
                    </w:p>
                    <w:p w:rsidR="002B4B7E" w:rsidRPr="00E9208F" w:rsidRDefault="002B4B7E" w:rsidP="00E9208F">
                      <w:pPr>
                        <w:pStyle w:val="a6"/>
                      </w:pPr>
                    </w:p>
                    <w:p w:rsidR="002B4B7E" w:rsidRDefault="002B4B7E" w:rsidP="00E9208F">
                      <w:pPr>
                        <w:pStyle w:val="a6"/>
                      </w:pPr>
                    </w:p>
                    <w:p w:rsidR="002B4B7E" w:rsidRPr="00E9208F" w:rsidRDefault="002B4B7E" w:rsidP="00E9208F">
                      <w:pPr>
                        <w:pStyle w:val="a6"/>
                      </w:pPr>
                    </w:p>
                    <w:p w:rsidR="002B4B7E" w:rsidRPr="00E9208F" w:rsidRDefault="002B4B7E" w:rsidP="00E9208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C7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9B8BE" wp14:editId="26513C19">
                <wp:simplePos x="0" y="0"/>
                <wp:positionH relativeFrom="page">
                  <wp:posOffset>4689475</wp:posOffset>
                </wp:positionH>
                <wp:positionV relativeFrom="page">
                  <wp:posOffset>2268855</wp:posOffset>
                </wp:positionV>
                <wp:extent cx="2590800" cy="274320"/>
                <wp:effectExtent l="0" t="0" r="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4B7E" w:rsidRPr="00482A25" w:rsidRDefault="00D35A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35AFC">
                              <w:rPr>
                                <w:szCs w:val="28"/>
                                <w:lang w:val="ru-RU"/>
                              </w:rPr>
                              <w:t>СЭД-2021-299-01-01-07.С-227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9.25pt;margin-top:178.65pt;width:20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" filled="f" stroked="f">
                <v:textbox inset="0,0,0,0">
                  <w:txbxContent>
                    <w:p w:rsidR="002B4B7E" w:rsidRPr="00482A25" w:rsidRDefault="00D35A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35AFC">
                        <w:rPr>
                          <w:szCs w:val="28"/>
                          <w:lang w:val="ru-RU"/>
                        </w:rPr>
                        <w:t>СЭД-2021-299-01-01-07.С-227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208F" w:rsidRDefault="00E9208F" w:rsidP="00E9208F">
      <w:pPr>
        <w:pStyle w:val="a6"/>
      </w:pPr>
    </w:p>
    <w:p w:rsidR="00E9208F" w:rsidRPr="00E9208F" w:rsidRDefault="00E9208F" w:rsidP="00E9208F">
      <w:pPr>
        <w:pStyle w:val="a6"/>
      </w:pPr>
    </w:p>
    <w:p w:rsidR="002B4B7E" w:rsidRDefault="002B4B7E" w:rsidP="00575647">
      <w:pPr>
        <w:jc w:val="both"/>
        <w:rPr>
          <w:sz w:val="28"/>
          <w:szCs w:val="28"/>
        </w:rPr>
      </w:pPr>
    </w:p>
    <w:p w:rsidR="002B4B7E" w:rsidRPr="00B67089" w:rsidRDefault="009E3C7D" w:rsidP="00575647">
      <w:pPr>
        <w:spacing w:line="360" w:lineRule="exact"/>
        <w:ind w:firstLine="720"/>
        <w:jc w:val="both"/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7B5437" wp14:editId="375A803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4B7E" w:rsidRPr="00482A25" w:rsidRDefault="00D35A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cw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TnUljoeURP&#10;egziI47iLKozOF9w0KPjsDCym6ecOvXuHtUPLyzetGC3+poIh1ZDzexWMTN7ljrh+AhSDV+w5jKw&#10;C5iAxob6KB2LIRidp3Q4TSZSUbFkfnGZnzNFxW/5xfuzPI0ug2LOduTDJ429iEYpiSef0GF/70Nk&#10;A8UcEotZvDNdl6bf2b8cHBg9iX0kPFEPYzUmmfJZlArrA7dDOO0U/wE2WqRfUgy8T6X0P3dAWoru&#10;s2VJ4vLNBs1GNRtgFaeWMkgxmTdhWtKdI7NtGXkS3eI1y9aY1FHUd2JxpMs7kho97n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IHIlzD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2B4B7E" w:rsidRPr="00482A25" w:rsidRDefault="00D35A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25F6C88E" wp14:editId="0778B6FF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110C16" wp14:editId="52096B5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4B7E" w:rsidRDefault="002B4B7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DYF9hf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2B4B7E" w:rsidRDefault="002B4B7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4B7E">
        <w:rPr>
          <w:sz w:val="28"/>
          <w:szCs w:val="28"/>
        </w:rPr>
        <w:t>На</w:t>
      </w:r>
      <w:r w:rsidR="00E9208F" w:rsidRPr="007B4AD4">
        <w:rPr>
          <w:sz w:val="28"/>
          <w:szCs w:val="28"/>
        </w:rPr>
        <w:t xml:space="preserve"> </w:t>
      </w:r>
      <w:r w:rsidR="002B4B7E">
        <w:rPr>
          <w:sz w:val="28"/>
          <w:szCs w:val="20"/>
        </w:rPr>
        <w:t>основании</w:t>
      </w:r>
      <w:r w:rsidR="00330C8C">
        <w:rPr>
          <w:sz w:val="28"/>
          <w:szCs w:val="20"/>
        </w:rPr>
        <w:t xml:space="preserve"> п.</w:t>
      </w:r>
      <w:r w:rsidR="00575647">
        <w:rPr>
          <w:sz w:val="28"/>
          <w:szCs w:val="20"/>
        </w:rPr>
        <w:t xml:space="preserve"> </w:t>
      </w:r>
      <w:r w:rsidR="00330C8C">
        <w:rPr>
          <w:sz w:val="28"/>
          <w:szCs w:val="20"/>
        </w:rPr>
        <w:t>6 ч.</w:t>
      </w:r>
      <w:r w:rsidR="00575647">
        <w:rPr>
          <w:sz w:val="28"/>
          <w:szCs w:val="20"/>
        </w:rPr>
        <w:t xml:space="preserve"> </w:t>
      </w:r>
      <w:r w:rsidR="00330C8C">
        <w:rPr>
          <w:sz w:val="28"/>
          <w:szCs w:val="20"/>
        </w:rPr>
        <w:t>2 ст.</w:t>
      </w:r>
      <w:r w:rsidR="00575647">
        <w:rPr>
          <w:sz w:val="28"/>
          <w:szCs w:val="20"/>
        </w:rPr>
        <w:t xml:space="preserve"> </w:t>
      </w:r>
      <w:r w:rsidR="00330C8C">
        <w:rPr>
          <w:sz w:val="28"/>
          <w:szCs w:val="20"/>
        </w:rPr>
        <w:t>47</w:t>
      </w:r>
      <w:r w:rsidR="002B4B7E">
        <w:rPr>
          <w:sz w:val="28"/>
          <w:szCs w:val="20"/>
        </w:rPr>
        <w:t xml:space="preserve"> Устава муниципального образования «Пермский муниципальный район»:</w:t>
      </w:r>
    </w:p>
    <w:p w:rsidR="002B4B7E" w:rsidRPr="00D50C40" w:rsidRDefault="002B4B7E" w:rsidP="00575647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Внести в Прогноз </w:t>
      </w:r>
      <w:r w:rsidRPr="00CA45F0">
        <w:rPr>
          <w:sz w:val="28"/>
          <w:szCs w:val="20"/>
        </w:rPr>
        <w:t>социально-экономического развития Пермского муниципального района на 202</w:t>
      </w:r>
      <w:r>
        <w:rPr>
          <w:sz w:val="28"/>
          <w:szCs w:val="20"/>
        </w:rPr>
        <w:t>2</w:t>
      </w:r>
      <w:r w:rsidRPr="00CA45F0">
        <w:rPr>
          <w:sz w:val="28"/>
          <w:szCs w:val="20"/>
        </w:rPr>
        <w:t xml:space="preserve"> год и на плановый период 202</w:t>
      </w:r>
      <w:r>
        <w:rPr>
          <w:sz w:val="28"/>
          <w:szCs w:val="20"/>
        </w:rPr>
        <w:t>3</w:t>
      </w:r>
      <w:r w:rsidRPr="00CA45F0">
        <w:rPr>
          <w:sz w:val="28"/>
          <w:szCs w:val="20"/>
        </w:rPr>
        <w:t>-202</w:t>
      </w:r>
      <w:r>
        <w:rPr>
          <w:sz w:val="28"/>
          <w:szCs w:val="20"/>
        </w:rPr>
        <w:t>4</w:t>
      </w:r>
      <w:r w:rsidRPr="00CA45F0">
        <w:rPr>
          <w:sz w:val="28"/>
          <w:szCs w:val="20"/>
        </w:rPr>
        <w:t xml:space="preserve"> годов, утвержденный распоряжением администрации Пермского муниципального района от </w:t>
      </w:r>
      <w:r>
        <w:rPr>
          <w:sz w:val="28"/>
          <w:szCs w:val="20"/>
        </w:rPr>
        <w:t>08</w:t>
      </w:r>
      <w:r w:rsidR="00575647">
        <w:rPr>
          <w:sz w:val="28"/>
          <w:szCs w:val="20"/>
        </w:rPr>
        <w:t xml:space="preserve"> октября </w:t>
      </w:r>
      <w:r>
        <w:rPr>
          <w:sz w:val="28"/>
          <w:szCs w:val="20"/>
        </w:rPr>
        <w:t>2021</w:t>
      </w:r>
      <w:r w:rsidRPr="00CA45F0">
        <w:rPr>
          <w:sz w:val="28"/>
          <w:szCs w:val="20"/>
        </w:rPr>
        <w:t xml:space="preserve"> </w:t>
      </w:r>
      <w:r w:rsidR="00575647">
        <w:rPr>
          <w:sz w:val="28"/>
          <w:szCs w:val="20"/>
        </w:rPr>
        <w:t xml:space="preserve">г. </w:t>
      </w:r>
      <w:r w:rsidRPr="00CA45F0">
        <w:rPr>
          <w:sz w:val="28"/>
          <w:szCs w:val="20"/>
        </w:rPr>
        <w:t>№</w:t>
      </w:r>
      <w:r>
        <w:rPr>
          <w:sz w:val="28"/>
          <w:szCs w:val="20"/>
        </w:rPr>
        <w:t xml:space="preserve"> СЭД-2021-299-01-01-07.С-203</w:t>
      </w:r>
      <w:r w:rsidRPr="00CA45F0">
        <w:rPr>
          <w:sz w:val="28"/>
          <w:szCs w:val="20"/>
        </w:rPr>
        <w:t>,</w:t>
      </w:r>
      <w:r>
        <w:rPr>
          <w:sz w:val="28"/>
          <w:szCs w:val="20"/>
        </w:rPr>
        <w:t xml:space="preserve"> следующие изменения:</w:t>
      </w:r>
    </w:p>
    <w:p w:rsidR="0009667D" w:rsidRDefault="002B4B7E" w:rsidP="00575647">
      <w:p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1.1. </w:t>
      </w:r>
      <w:r w:rsidR="00443703">
        <w:rPr>
          <w:sz w:val="28"/>
          <w:szCs w:val="20"/>
        </w:rPr>
        <w:t>позици</w:t>
      </w:r>
      <w:r w:rsidR="0009667D">
        <w:rPr>
          <w:sz w:val="28"/>
          <w:szCs w:val="20"/>
        </w:rPr>
        <w:t>и: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758"/>
        <w:gridCol w:w="759"/>
        <w:gridCol w:w="769"/>
        <w:gridCol w:w="765"/>
        <w:gridCol w:w="767"/>
        <w:gridCol w:w="704"/>
        <w:gridCol w:w="704"/>
        <w:gridCol w:w="704"/>
        <w:gridCol w:w="704"/>
        <w:gridCol w:w="704"/>
        <w:gridCol w:w="704"/>
        <w:gridCol w:w="704"/>
      </w:tblGrid>
      <w:tr w:rsidR="0009667D" w:rsidRPr="0009667D" w:rsidTr="00575647">
        <w:tc>
          <w:tcPr>
            <w:tcW w:w="1758" w:type="dxa"/>
            <w:vAlign w:val="center"/>
          </w:tcPr>
          <w:p w:rsidR="0009667D" w:rsidRPr="0009667D" w:rsidRDefault="0009667D" w:rsidP="00575647">
            <w:pPr>
              <w:ind w:right="-108"/>
              <w:rPr>
                <w:color w:val="000000"/>
                <w:sz w:val="22"/>
              </w:rPr>
            </w:pPr>
            <w:r w:rsidRPr="0009667D">
              <w:rPr>
                <w:color w:val="000000"/>
                <w:sz w:val="22"/>
              </w:rPr>
              <w:t xml:space="preserve">Среднесписочная численность работающих (в среднегодовом исчислении) - </w:t>
            </w:r>
            <w:r w:rsidRPr="0009667D">
              <w:rPr>
                <w:bCs/>
                <w:color w:val="000000"/>
                <w:sz w:val="22"/>
              </w:rPr>
              <w:t>всего</w:t>
            </w:r>
          </w:p>
        </w:tc>
        <w:tc>
          <w:tcPr>
            <w:tcW w:w="759" w:type="dxa"/>
            <w:vAlign w:val="center"/>
          </w:tcPr>
          <w:p w:rsidR="0009667D" w:rsidRPr="0009667D" w:rsidRDefault="0009667D" w:rsidP="00575647">
            <w:pPr>
              <w:ind w:left="-108" w:right="-124"/>
              <w:jc w:val="center"/>
              <w:rPr>
                <w:bCs/>
                <w:sz w:val="22"/>
              </w:rPr>
            </w:pPr>
            <w:r w:rsidRPr="0009667D">
              <w:rPr>
                <w:bCs/>
                <w:sz w:val="22"/>
              </w:rPr>
              <w:t>человек</w:t>
            </w:r>
          </w:p>
        </w:tc>
        <w:tc>
          <w:tcPr>
            <w:tcW w:w="769" w:type="dxa"/>
            <w:vAlign w:val="center"/>
          </w:tcPr>
          <w:p w:rsidR="0009667D" w:rsidRPr="0009667D" w:rsidRDefault="0009667D" w:rsidP="00575647">
            <w:pPr>
              <w:ind w:left="-142" w:right="-163" w:firstLine="4"/>
              <w:jc w:val="center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29470</w:t>
            </w:r>
          </w:p>
        </w:tc>
        <w:tc>
          <w:tcPr>
            <w:tcW w:w="765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30123</w:t>
            </w:r>
          </w:p>
        </w:tc>
        <w:tc>
          <w:tcPr>
            <w:tcW w:w="767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31201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31400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31468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31635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31636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31934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31866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32235</w:t>
            </w:r>
          </w:p>
        </w:tc>
      </w:tr>
      <w:tr w:rsidR="0009667D" w:rsidRPr="0009667D" w:rsidTr="00575647">
        <w:tc>
          <w:tcPr>
            <w:tcW w:w="1758" w:type="dxa"/>
            <w:vAlign w:val="center"/>
          </w:tcPr>
          <w:p w:rsidR="0009667D" w:rsidRPr="0009667D" w:rsidRDefault="0009667D" w:rsidP="00575647">
            <w:pPr>
              <w:rPr>
                <w:color w:val="000000"/>
                <w:sz w:val="22"/>
              </w:rPr>
            </w:pPr>
            <w:r w:rsidRPr="0009667D">
              <w:rPr>
                <w:color w:val="000000"/>
                <w:sz w:val="22"/>
              </w:rPr>
              <w:t>Фонд заработной платы работников (без внешних совместителей) - всего</w:t>
            </w:r>
          </w:p>
        </w:tc>
        <w:tc>
          <w:tcPr>
            <w:tcW w:w="759" w:type="dxa"/>
            <w:vAlign w:val="center"/>
          </w:tcPr>
          <w:p w:rsidR="0009667D" w:rsidRPr="0009667D" w:rsidRDefault="0009667D" w:rsidP="00575647">
            <w:pPr>
              <w:ind w:left="-108" w:right="-124"/>
              <w:jc w:val="center"/>
              <w:rPr>
                <w:sz w:val="22"/>
              </w:rPr>
            </w:pPr>
            <w:r w:rsidRPr="0009667D">
              <w:rPr>
                <w:sz w:val="22"/>
              </w:rPr>
              <w:t>млн руб.</w:t>
            </w:r>
          </w:p>
        </w:tc>
        <w:tc>
          <w:tcPr>
            <w:tcW w:w="769" w:type="dxa"/>
            <w:vAlign w:val="center"/>
          </w:tcPr>
          <w:p w:rsidR="0009667D" w:rsidRPr="0009667D" w:rsidRDefault="0009667D" w:rsidP="00575647">
            <w:pPr>
              <w:ind w:left="-142" w:right="-63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12587,4</w:t>
            </w:r>
          </w:p>
        </w:tc>
        <w:tc>
          <w:tcPr>
            <w:tcW w:w="765" w:type="dxa"/>
            <w:vAlign w:val="center"/>
          </w:tcPr>
          <w:p w:rsidR="0009667D" w:rsidRPr="0009667D" w:rsidRDefault="0009667D" w:rsidP="00575647">
            <w:pPr>
              <w:ind w:left="-142" w:right="-70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13358,0</w:t>
            </w:r>
          </w:p>
        </w:tc>
        <w:tc>
          <w:tcPr>
            <w:tcW w:w="767" w:type="dxa"/>
            <w:vAlign w:val="center"/>
          </w:tcPr>
          <w:p w:rsidR="0009667D" w:rsidRPr="0009667D" w:rsidRDefault="0009667D" w:rsidP="00575647">
            <w:pPr>
              <w:ind w:left="-142" w:right="-157" w:firstLine="4"/>
              <w:jc w:val="center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6473,00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14222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14691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15161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15235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15919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color w:val="000000"/>
                <w:sz w:val="22"/>
              </w:rPr>
            </w:pPr>
            <w:r w:rsidRPr="0009667D">
              <w:rPr>
                <w:rFonts w:ascii="Calibri" w:hAnsi="Calibri"/>
                <w:color w:val="000000"/>
                <w:sz w:val="22"/>
              </w:rPr>
              <w:t>15875</w:t>
            </w:r>
          </w:p>
        </w:tc>
        <w:tc>
          <w:tcPr>
            <w:tcW w:w="704" w:type="dxa"/>
            <w:vAlign w:val="center"/>
          </w:tcPr>
          <w:p w:rsidR="0009667D" w:rsidRPr="0009667D" w:rsidRDefault="0009667D" w:rsidP="00575647">
            <w:pPr>
              <w:ind w:left="-142" w:firstLine="4"/>
              <w:jc w:val="right"/>
              <w:rPr>
                <w:rFonts w:ascii="Calibri" w:hAnsi="Calibri"/>
                <w:color w:val="000000"/>
                <w:sz w:val="22"/>
              </w:rPr>
            </w:pPr>
            <w:r w:rsidRPr="0009667D">
              <w:rPr>
                <w:rFonts w:ascii="Calibri" w:hAnsi="Calibri"/>
                <w:color w:val="000000"/>
                <w:sz w:val="22"/>
              </w:rPr>
              <w:t>17001</w:t>
            </w:r>
          </w:p>
        </w:tc>
      </w:tr>
    </w:tbl>
    <w:p w:rsidR="0009667D" w:rsidRDefault="00701B61" w:rsidP="00575647">
      <w:p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left="709"/>
        <w:jc w:val="both"/>
        <w:rPr>
          <w:sz w:val="28"/>
          <w:szCs w:val="20"/>
        </w:rPr>
      </w:pPr>
      <w:r>
        <w:rPr>
          <w:sz w:val="28"/>
          <w:szCs w:val="20"/>
        </w:rPr>
        <w:t>и</w:t>
      </w:r>
      <w:r w:rsidR="0009667D">
        <w:rPr>
          <w:sz w:val="28"/>
          <w:szCs w:val="20"/>
        </w:rPr>
        <w:t xml:space="preserve">зложить в </w:t>
      </w:r>
      <w:r w:rsidR="00575647">
        <w:rPr>
          <w:sz w:val="28"/>
          <w:szCs w:val="20"/>
        </w:rPr>
        <w:t>следующей</w:t>
      </w:r>
      <w:r w:rsidR="0009667D">
        <w:rPr>
          <w:sz w:val="28"/>
          <w:szCs w:val="20"/>
        </w:rPr>
        <w:t xml:space="preserve"> редакции: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759"/>
        <w:gridCol w:w="740"/>
        <w:gridCol w:w="695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09667D" w:rsidRPr="0009667D" w:rsidTr="005044BB">
        <w:tc>
          <w:tcPr>
            <w:tcW w:w="835" w:type="dxa"/>
            <w:vAlign w:val="center"/>
          </w:tcPr>
          <w:p w:rsidR="0009667D" w:rsidRPr="0009667D" w:rsidRDefault="0009667D" w:rsidP="005044BB">
            <w:pPr>
              <w:ind w:right="-108"/>
              <w:rPr>
                <w:color w:val="000000"/>
                <w:sz w:val="22"/>
              </w:rPr>
            </w:pPr>
            <w:r w:rsidRPr="0009667D">
              <w:rPr>
                <w:color w:val="000000"/>
                <w:sz w:val="22"/>
              </w:rPr>
              <w:t xml:space="preserve">Среднесписочная численность работающих (в среднегодовом исчислении) - </w:t>
            </w:r>
            <w:r w:rsidRPr="0009667D">
              <w:rPr>
                <w:bCs/>
                <w:color w:val="000000"/>
                <w:sz w:val="22"/>
              </w:rPr>
              <w:t>всего</w:t>
            </w:r>
          </w:p>
        </w:tc>
        <w:tc>
          <w:tcPr>
            <w:tcW w:w="835" w:type="dxa"/>
            <w:vAlign w:val="center"/>
          </w:tcPr>
          <w:p w:rsidR="0009667D" w:rsidRPr="0009667D" w:rsidRDefault="0009667D" w:rsidP="005044BB">
            <w:pPr>
              <w:ind w:left="-108" w:right="-124"/>
              <w:jc w:val="center"/>
              <w:rPr>
                <w:bCs/>
                <w:sz w:val="22"/>
              </w:rPr>
            </w:pPr>
            <w:r w:rsidRPr="003B2768">
              <w:rPr>
                <w:bCs/>
                <w:sz w:val="20"/>
              </w:rPr>
              <w:t>человек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right="-163" w:firstLine="4"/>
              <w:jc w:val="center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29470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30123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31201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31400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31468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31635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31636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33190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31866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34821</w:t>
            </w:r>
          </w:p>
        </w:tc>
      </w:tr>
      <w:tr w:rsidR="0009667D" w:rsidRPr="0009667D" w:rsidTr="003B2768">
        <w:trPr>
          <w:trHeight w:val="1974"/>
        </w:trPr>
        <w:tc>
          <w:tcPr>
            <w:tcW w:w="835" w:type="dxa"/>
            <w:vAlign w:val="center"/>
          </w:tcPr>
          <w:p w:rsidR="0009667D" w:rsidRPr="0009667D" w:rsidRDefault="0009667D" w:rsidP="005044BB">
            <w:pPr>
              <w:rPr>
                <w:color w:val="000000"/>
                <w:sz w:val="22"/>
              </w:rPr>
            </w:pPr>
            <w:r w:rsidRPr="0009667D">
              <w:rPr>
                <w:color w:val="000000"/>
                <w:sz w:val="22"/>
              </w:rPr>
              <w:lastRenderedPageBreak/>
              <w:t>Фонд заработной платы работников (без внешних совместителей) - всего</w:t>
            </w:r>
          </w:p>
        </w:tc>
        <w:tc>
          <w:tcPr>
            <w:tcW w:w="835" w:type="dxa"/>
            <w:vAlign w:val="center"/>
          </w:tcPr>
          <w:p w:rsidR="0009667D" w:rsidRPr="0009667D" w:rsidRDefault="0009667D" w:rsidP="005044BB">
            <w:pPr>
              <w:ind w:left="-108" w:right="-124"/>
              <w:jc w:val="center"/>
              <w:rPr>
                <w:sz w:val="22"/>
              </w:rPr>
            </w:pPr>
            <w:r w:rsidRPr="0009667D">
              <w:rPr>
                <w:sz w:val="22"/>
              </w:rPr>
              <w:t>млн руб.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241FAC">
            <w:pPr>
              <w:ind w:left="-142" w:right="-63" w:firstLine="4"/>
              <w:jc w:val="center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12587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241FAC">
            <w:pPr>
              <w:ind w:left="-142" w:right="-70" w:firstLine="4"/>
              <w:jc w:val="center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13358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241FAC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6473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14222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14691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15161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15235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09667D">
            <w:pPr>
              <w:ind w:left="-142" w:firstLine="4"/>
              <w:jc w:val="right"/>
              <w:rPr>
                <w:rFonts w:ascii="Calibri" w:hAnsi="Calibri"/>
                <w:sz w:val="22"/>
              </w:rPr>
            </w:pPr>
            <w:r w:rsidRPr="0009667D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6828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5044BB">
            <w:pPr>
              <w:ind w:left="-142" w:firstLine="4"/>
              <w:jc w:val="right"/>
              <w:rPr>
                <w:rFonts w:ascii="Calibri" w:hAnsi="Calibri"/>
                <w:color w:val="000000"/>
                <w:sz w:val="22"/>
              </w:rPr>
            </w:pPr>
            <w:r w:rsidRPr="0009667D">
              <w:rPr>
                <w:rFonts w:ascii="Calibri" w:hAnsi="Calibri"/>
                <w:color w:val="000000"/>
                <w:sz w:val="22"/>
              </w:rPr>
              <w:t>15875</w:t>
            </w:r>
          </w:p>
        </w:tc>
        <w:tc>
          <w:tcPr>
            <w:tcW w:w="836" w:type="dxa"/>
            <w:vAlign w:val="center"/>
          </w:tcPr>
          <w:p w:rsidR="0009667D" w:rsidRPr="0009667D" w:rsidRDefault="0009667D" w:rsidP="0009667D">
            <w:pPr>
              <w:ind w:left="-142" w:firstLine="4"/>
              <w:jc w:val="right"/>
              <w:rPr>
                <w:rFonts w:ascii="Calibri" w:hAnsi="Calibri"/>
                <w:color w:val="000000"/>
                <w:sz w:val="22"/>
              </w:rPr>
            </w:pPr>
            <w:r w:rsidRPr="0009667D"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8679</w:t>
            </w:r>
          </w:p>
        </w:tc>
      </w:tr>
    </w:tbl>
    <w:p w:rsidR="003B2768" w:rsidRDefault="003B2768" w:rsidP="00575647">
      <w:p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1.2. в приложении 1 к Прогнозу </w:t>
      </w:r>
      <w:r w:rsidRPr="00CA45F0">
        <w:rPr>
          <w:sz w:val="28"/>
          <w:szCs w:val="20"/>
        </w:rPr>
        <w:t>социально-экономического развития Пермского муниципального района на 202</w:t>
      </w:r>
      <w:r>
        <w:rPr>
          <w:sz w:val="28"/>
          <w:szCs w:val="20"/>
        </w:rPr>
        <w:t>2</w:t>
      </w:r>
      <w:r w:rsidRPr="00CA45F0">
        <w:rPr>
          <w:sz w:val="28"/>
          <w:szCs w:val="20"/>
        </w:rPr>
        <w:t xml:space="preserve"> год и на плановый период </w:t>
      </w:r>
      <w:r w:rsidR="00575647">
        <w:rPr>
          <w:sz w:val="28"/>
          <w:szCs w:val="20"/>
        </w:rPr>
        <w:t xml:space="preserve">       </w:t>
      </w:r>
      <w:r w:rsidRPr="00CA45F0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A45F0">
        <w:rPr>
          <w:sz w:val="28"/>
          <w:szCs w:val="20"/>
        </w:rPr>
        <w:t>-202</w:t>
      </w:r>
      <w:r>
        <w:rPr>
          <w:sz w:val="28"/>
          <w:szCs w:val="20"/>
        </w:rPr>
        <w:t>4</w:t>
      </w:r>
      <w:r w:rsidRPr="00CA45F0">
        <w:rPr>
          <w:sz w:val="28"/>
          <w:szCs w:val="20"/>
        </w:rPr>
        <w:t xml:space="preserve"> годов</w:t>
      </w:r>
      <w:r>
        <w:rPr>
          <w:sz w:val="28"/>
          <w:szCs w:val="20"/>
        </w:rPr>
        <w:t>:</w:t>
      </w:r>
    </w:p>
    <w:p w:rsidR="002B4B7E" w:rsidRDefault="00701B61" w:rsidP="00575647">
      <w:p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left="709"/>
        <w:jc w:val="both"/>
        <w:rPr>
          <w:sz w:val="28"/>
          <w:szCs w:val="20"/>
        </w:rPr>
      </w:pPr>
      <w:r>
        <w:rPr>
          <w:sz w:val="28"/>
          <w:szCs w:val="20"/>
        </w:rPr>
        <w:t>1.2.</w:t>
      </w:r>
      <w:r w:rsidR="003B2768">
        <w:rPr>
          <w:sz w:val="28"/>
          <w:szCs w:val="20"/>
        </w:rPr>
        <w:t xml:space="preserve">1. </w:t>
      </w:r>
      <w:r w:rsidR="00575647">
        <w:rPr>
          <w:sz w:val="28"/>
          <w:szCs w:val="20"/>
        </w:rPr>
        <w:t>в таблице 1 пункта 1.4</w:t>
      </w:r>
      <w:r w:rsidR="002B4B7E">
        <w:rPr>
          <w:sz w:val="28"/>
          <w:szCs w:val="20"/>
        </w:rPr>
        <w:t xml:space="preserve"> раздела 1 позиции: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75647" w:rsidTr="00575647">
        <w:trPr>
          <w:trHeight w:val="10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61" w:rsidRPr="00E9208F" w:rsidRDefault="00701B61" w:rsidP="005044BB">
            <w:pPr>
              <w:ind w:right="-93"/>
            </w:pPr>
            <w:r w:rsidRPr="00E9208F">
              <w:t>Среднесписочная численность работающих,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30123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30067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30307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30338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30428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31 400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31 635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31 934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32 235</w:t>
            </w:r>
          </w:p>
        </w:tc>
      </w:tr>
      <w:tr w:rsidR="00575647" w:rsidTr="00575647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61" w:rsidRPr="00E9208F" w:rsidRDefault="00701B61" w:rsidP="005044BB">
            <w:pPr>
              <w:ind w:right="-93"/>
            </w:pPr>
            <w:r w:rsidRPr="00E9208F">
              <w:t xml:space="preserve">Фонд заработной платы работников, </w:t>
            </w:r>
          </w:p>
          <w:p w:rsidR="00701B61" w:rsidRPr="00E9208F" w:rsidRDefault="00701B61" w:rsidP="005044BB">
            <w:pPr>
              <w:ind w:right="-93"/>
            </w:pPr>
            <w:r w:rsidRPr="00E9208F"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13358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13572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14115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14694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14 222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15 161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15 919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17 001</w:t>
            </w:r>
          </w:p>
        </w:tc>
      </w:tr>
    </w:tbl>
    <w:p w:rsidR="002B4B7E" w:rsidRDefault="002B4B7E" w:rsidP="00575647">
      <w:p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left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изложить в </w:t>
      </w:r>
      <w:r w:rsidR="00575647">
        <w:rPr>
          <w:sz w:val="28"/>
          <w:szCs w:val="20"/>
        </w:rPr>
        <w:t>следующей</w:t>
      </w:r>
      <w:r>
        <w:rPr>
          <w:sz w:val="28"/>
          <w:szCs w:val="20"/>
        </w:rPr>
        <w:t xml:space="preserve"> редакции: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01B61" w:rsidTr="00575647">
        <w:trPr>
          <w:trHeight w:val="10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61" w:rsidRPr="00E9208F" w:rsidRDefault="00701B61" w:rsidP="005044BB">
            <w:pPr>
              <w:ind w:right="-93"/>
            </w:pPr>
            <w:r w:rsidRPr="00E9208F">
              <w:t>Среднесписочная численность работающих,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30123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30067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30307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30338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E9208F">
              <w:rPr>
                <w:rFonts w:eastAsia="Calibri"/>
                <w:lang w:eastAsia="en-US"/>
              </w:rPr>
              <w:t>30428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31 400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31 635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34821</w:t>
            </w:r>
          </w:p>
        </w:tc>
      </w:tr>
      <w:tr w:rsidR="00701B61" w:rsidTr="00575647">
        <w:trPr>
          <w:trHeight w:val="9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61" w:rsidRPr="00E9208F" w:rsidRDefault="00701B61" w:rsidP="005044BB">
            <w:pPr>
              <w:ind w:right="-93"/>
            </w:pPr>
            <w:r w:rsidRPr="00E9208F">
              <w:t xml:space="preserve">Фонд заработной платы работников, </w:t>
            </w:r>
          </w:p>
          <w:p w:rsidR="00701B61" w:rsidRPr="00E9208F" w:rsidRDefault="00701B61" w:rsidP="005044BB">
            <w:pPr>
              <w:ind w:right="-93"/>
            </w:pPr>
            <w:r w:rsidRPr="00E9208F"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13358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13572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14115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14694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14 222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 w:rsidRPr="00E9208F">
              <w:t>15 161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>
              <w:t>16828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61" w:rsidRPr="00E9208F" w:rsidRDefault="00701B61" w:rsidP="005044BB">
            <w:pPr>
              <w:ind w:left="-123" w:right="-108"/>
              <w:jc w:val="center"/>
            </w:pPr>
            <w:r>
              <w:t>18679</w:t>
            </w:r>
          </w:p>
        </w:tc>
      </w:tr>
    </w:tbl>
    <w:p w:rsidR="002B4B7E" w:rsidRDefault="002B4B7E" w:rsidP="00575647">
      <w:p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1.2.</w:t>
      </w:r>
      <w:r w:rsidR="003B2768">
        <w:rPr>
          <w:sz w:val="28"/>
          <w:szCs w:val="20"/>
        </w:rPr>
        <w:t>2.</w:t>
      </w:r>
      <w:r>
        <w:rPr>
          <w:sz w:val="28"/>
          <w:szCs w:val="20"/>
        </w:rPr>
        <w:t xml:space="preserve"> абзац </w:t>
      </w:r>
      <w:r w:rsidR="00575647">
        <w:rPr>
          <w:sz w:val="28"/>
          <w:szCs w:val="20"/>
        </w:rPr>
        <w:t>третий</w:t>
      </w:r>
      <w:r>
        <w:rPr>
          <w:sz w:val="28"/>
          <w:szCs w:val="20"/>
        </w:rPr>
        <w:t xml:space="preserve"> </w:t>
      </w:r>
      <w:r w:rsidR="00701B61">
        <w:rPr>
          <w:sz w:val="28"/>
          <w:szCs w:val="20"/>
        </w:rPr>
        <w:t>п</w:t>
      </w:r>
      <w:r>
        <w:rPr>
          <w:sz w:val="28"/>
          <w:szCs w:val="20"/>
        </w:rPr>
        <w:t xml:space="preserve">ункта </w:t>
      </w:r>
      <w:r w:rsidR="00701B61">
        <w:rPr>
          <w:sz w:val="28"/>
          <w:szCs w:val="20"/>
        </w:rPr>
        <w:t>3</w:t>
      </w:r>
      <w:r>
        <w:rPr>
          <w:sz w:val="28"/>
          <w:szCs w:val="20"/>
        </w:rPr>
        <w:t>.</w:t>
      </w:r>
      <w:r w:rsidR="00701B61">
        <w:rPr>
          <w:sz w:val="28"/>
          <w:szCs w:val="20"/>
        </w:rPr>
        <w:t>2</w:t>
      </w:r>
      <w:r>
        <w:rPr>
          <w:sz w:val="28"/>
          <w:szCs w:val="20"/>
        </w:rPr>
        <w:t xml:space="preserve"> раздела </w:t>
      </w:r>
      <w:r w:rsidR="00701B61">
        <w:rPr>
          <w:sz w:val="28"/>
          <w:szCs w:val="20"/>
        </w:rPr>
        <w:t>3</w:t>
      </w:r>
      <w:r>
        <w:rPr>
          <w:sz w:val="28"/>
          <w:szCs w:val="20"/>
        </w:rPr>
        <w:t xml:space="preserve"> изложить в следующей редакции:</w:t>
      </w:r>
    </w:p>
    <w:p w:rsidR="002B4B7E" w:rsidRDefault="002B4B7E" w:rsidP="00575647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2362" w:rsidRPr="00E9208F">
        <w:rPr>
          <w:sz w:val="28"/>
          <w:szCs w:val="28"/>
        </w:rPr>
        <w:t xml:space="preserve">К концу 2024 года по базовому варианту Прогноза численность работников на крупных и средних предприятиях Пермского муниципального района составит </w:t>
      </w:r>
      <w:r w:rsidR="00742362">
        <w:rPr>
          <w:sz w:val="28"/>
          <w:szCs w:val="28"/>
        </w:rPr>
        <w:t xml:space="preserve">20 891 чел., что выше на 16,8 % </w:t>
      </w:r>
      <w:r w:rsidR="00742362" w:rsidRPr="00E9208F">
        <w:rPr>
          <w:sz w:val="28"/>
          <w:szCs w:val="28"/>
        </w:rPr>
        <w:t>оценк</w:t>
      </w:r>
      <w:r w:rsidR="00742362">
        <w:rPr>
          <w:sz w:val="28"/>
          <w:szCs w:val="28"/>
        </w:rPr>
        <w:t>и</w:t>
      </w:r>
      <w:r w:rsidR="00742362" w:rsidRPr="00E9208F">
        <w:rPr>
          <w:sz w:val="28"/>
          <w:szCs w:val="28"/>
        </w:rPr>
        <w:t xml:space="preserve"> 2021 года, по пессимистическому варианту – 18 142 чел., что выше оценки 2021 года на</w:t>
      </w:r>
      <w:r w:rsidR="00575647">
        <w:rPr>
          <w:sz w:val="28"/>
          <w:szCs w:val="28"/>
        </w:rPr>
        <w:t> </w:t>
      </w:r>
      <w:r w:rsidR="00742362" w:rsidRPr="00E9208F">
        <w:rPr>
          <w:sz w:val="28"/>
          <w:szCs w:val="28"/>
        </w:rPr>
        <w:t>1,5 %.</w:t>
      </w:r>
      <w:r>
        <w:rPr>
          <w:sz w:val="28"/>
          <w:szCs w:val="28"/>
        </w:rPr>
        <w:t>»</w:t>
      </w:r>
      <w:r w:rsidR="00575647">
        <w:rPr>
          <w:sz w:val="28"/>
          <w:szCs w:val="28"/>
        </w:rPr>
        <w:t>;</w:t>
      </w:r>
    </w:p>
    <w:p w:rsidR="00742362" w:rsidRDefault="00742362" w:rsidP="00575647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2768">
        <w:rPr>
          <w:sz w:val="28"/>
          <w:szCs w:val="28"/>
        </w:rPr>
        <w:t>2.</w:t>
      </w:r>
      <w:r w:rsidR="00575647">
        <w:rPr>
          <w:sz w:val="28"/>
          <w:szCs w:val="28"/>
        </w:rPr>
        <w:t>3. абзац второй пункта 3.4</w:t>
      </w:r>
      <w:r>
        <w:rPr>
          <w:sz w:val="28"/>
          <w:szCs w:val="28"/>
        </w:rPr>
        <w:t xml:space="preserve"> раздела 3 изложить в следующей редакции:</w:t>
      </w:r>
    </w:p>
    <w:p w:rsidR="00742362" w:rsidRPr="00E9208F" w:rsidRDefault="00742362" w:rsidP="00575647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208F">
        <w:rPr>
          <w:sz w:val="28"/>
          <w:szCs w:val="28"/>
        </w:rPr>
        <w:t>К концу 2024 года по базовому варианту Прогноза рост показателя к</w:t>
      </w:r>
      <w:r w:rsidR="00575647">
        <w:rPr>
          <w:sz w:val="28"/>
          <w:szCs w:val="28"/>
        </w:rPr>
        <w:t> </w:t>
      </w:r>
      <w:r w:rsidRPr="00E9208F">
        <w:rPr>
          <w:sz w:val="28"/>
          <w:szCs w:val="28"/>
        </w:rPr>
        <w:t xml:space="preserve">оценке 2021 года составит </w:t>
      </w:r>
      <w:r>
        <w:rPr>
          <w:sz w:val="28"/>
          <w:szCs w:val="28"/>
        </w:rPr>
        <w:t>10,9</w:t>
      </w:r>
      <w:r w:rsidRPr="00E9208F">
        <w:rPr>
          <w:sz w:val="28"/>
          <w:szCs w:val="28"/>
        </w:rPr>
        <w:t> %, по пессимистическому варианту – на</w:t>
      </w:r>
      <w:r w:rsidR="00575647">
        <w:rPr>
          <w:sz w:val="28"/>
          <w:szCs w:val="28"/>
        </w:rPr>
        <w:t> </w:t>
      </w:r>
      <w:r w:rsidRPr="00E9208F">
        <w:rPr>
          <w:sz w:val="28"/>
          <w:szCs w:val="28"/>
        </w:rPr>
        <w:t>1,5 %.</w:t>
      </w:r>
      <w:r>
        <w:rPr>
          <w:sz w:val="28"/>
          <w:szCs w:val="28"/>
        </w:rPr>
        <w:t>»</w:t>
      </w:r>
      <w:r w:rsidR="00575647">
        <w:rPr>
          <w:sz w:val="28"/>
          <w:szCs w:val="28"/>
        </w:rPr>
        <w:t>;</w:t>
      </w:r>
    </w:p>
    <w:p w:rsidR="00742362" w:rsidRDefault="00742362" w:rsidP="00575647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2768">
        <w:rPr>
          <w:sz w:val="28"/>
          <w:szCs w:val="28"/>
        </w:rPr>
        <w:t>2.</w:t>
      </w:r>
      <w:r>
        <w:rPr>
          <w:sz w:val="28"/>
          <w:szCs w:val="28"/>
        </w:rPr>
        <w:t xml:space="preserve">4. абзац </w:t>
      </w:r>
      <w:r w:rsidR="00575647">
        <w:rPr>
          <w:sz w:val="28"/>
          <w:szCs w:val="28"/>
        </w:rPr>
        <w:t>третий</w:t>
      </w:r>
      <w:r w:rsidR="004437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75647">
        <w:rPr>
          <w:sz w:val="28"/>
          <w:szCs w:val="28"/>
        </w:rPr>
        <w:t>ункта 4.2</w:t>
      </w:r>
      <w:r>
        <w:rPr>
          <w:sz w:val="28"/>
          <w:szCs w:val="28"/>
        </w:rPr>
        <w:t xml:space="preserve"> раздела 4 изложить в </w:t>
      </w:r>
      <w:r w:rsidR="00575647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742362" w:rsidRPr="00E9208F" w:rsidRDefault="00742362" w:rsidP="00575647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9208F">
        <w:rPr>
          <w:rFonts w:eastAsia="Calibri"/>
          <w:sz w:val="28"/>
          <w:szCs w:val="28"/>
        </w:rPr>
        <w:t>К концу прогнозного периода рост фонда оплаты труда по</w:t>
      </w:r>
      <w:r w:rsidR="003F6692">
        <w:rPr>
          <w:rFonts w:eastAsia="Calibri"/>
          <w:sz w:val="28"/>
          <w:szCs w:val="28"/>
        </w:rPr>
        <w:t xml:space="preserve">  </w:t>
      </w:r>
      <w:r w:rsidRPr="00E9208F">
        <w:rPr>
          <w:rFonts w:eastAsia="Calibri"/>
          <w:sz w:val="28"/>
          <w:szCs w:val="28"/>
        </w:rPr>
        <w:t>отношению</w:t>
      </w:r>
      <w:r w:rsidR="00575647">
        <w:rPr>
          <w:rFonts w:eastAsia="Calibri"/>
          <w:sz w:val="28"/>
          <w:szCs w:val="28"/>
        </w:rPr>
        <w:t> </w:t>
      </w:r>
      <w:r w:rsidR="003F6692">
        <w:rPr>
          <w:rFonts w:eastAsia="Calibri"/>
          <w:sz w:val="28"/>
          <w:szCs w:val="28"/>
        </w:rPr>
        <w:t xml:space="preserve"> </w:t>
      </w:r>
      <w:r w:rsidRPr="00E9208F">
        <w:rPr>
          <w:rFonts w:eastAsia="Calibri"/>
          <w:sz w:val="28"/>
          <w:szCs w:val="28"/>
        </w:rPr>
        <w:t>к</w:t>
      </w:r>
      <w:r w:rsidR="003F6692">
        <w:rPr>
          <w:rFonts w:eastAsia="Calibri"/>
          <w:sz w:val="28"/>
          <w:szCs w:val="28"/>
        </w:rPr>
        <w:t xml:space="preserve">  </w:t>
      </w:r>
      <w:r w:rsidRPr="00E9208F">
        <w:rPr>
          <w:rFonts w:eastAsia="Calibri"/>
          <w:sz w:val="28"/>
          <w:szCs w:val="28"/>
        </w:rPr>
        <w:t xml:space="preserve">оценке 2021 года составит </w:t>
      </w:r>
      <w:r>
        <w:rPr>
          <w:rFonts w:eastAsia="Calibri"/>
          <w:sz w:val="28"/>
          <w:szCs w:val="28"/>
        </w:rPr>
        <w:t>31,3</w:t>
      </w:r>
      <w:r w:rsidRPr="00E9208F">
        <w:rPr>
          <w:rFonts w:eastAsia="Calibri"/>
          <w:sz w:val="28"/>
          <w:szCs w:val="28"/>
        </w:rPr>
        <w:t> % по базовому варианту и</w:t>
      </w:r>
      <w:r w:rsidR="003F6692">
        <w:rPr>
          <w:rFonts w:eastAsia="Calibri"/>
          <w:sz w:val="28"/>
          <w:szCs w:val="28"/>
        </w:rPr>
        <w:t> </w:t>
      </w:r>
      <w:r w:rsidRPr="00E9208F">
        <w:rPr>
          <w:rFonts w:eastAsia="Calibri"/>
          <w:sz w:val="28"/>
          <w:szCs w:val="28"/>
        </w:rPr>
        <w:t>11,6 % по пессимистическому варианту Прогноза.</w:t>
      </w:r>
      <w:r>
        <w:rPr>
          <w:sz w:val="28"/>
          <w:szCs w:val="28"/>
        </w:rPr>
        <w:t>»</w:t>
      </w:r>
      <w:r w:rsidR="00575647">
        <w:rPr>
          <w:sz w:val="28"/>
          <w:szCs w:val="28"/>
        </w:rPr>
        <w:t>;</w:t>
      </w:r>
    </w:p>
    <w:p w:rsidR="00742362" w:rsidRDefault="00742362" w:rsidP="00575647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2768">
        <w:rPr>
          <w:sz w:val="28"/>
          <w:szCs w:val="28"/>
        </w:rPr>
        <w:t>3</w:t>
      </w:r>
      <w:r>
        <w:rPr>
          <w:sz w:val="28"/>
          <w:szCs w:val="28"/>
        </w:rPr>
        <w:t>. в приложении 2 к Прогнозу социально-экономического развития Пермского муниципального района на 2022 год и на плановый перио</w:t>
      </w:r>
      <w:r w:rsidR="00916695">
        <w:rPr>
          <w:sz w:val="28"/>
          <w:szCs w:val="28"/>
        </w:rPr>
        <w:t xml:space="preserve">д </w:t>
      </w:r>
      <w:r w:rsidR="00575647">
        <w:rPr>
          <w:sz w:val="28"/>
          <w:szCs w:val="28"/>
        </w:rPr>
        <w:t xml:space="preserve">       </w:t>
      </w:r>
      <w:r w:rsidR="00916695">
        <w:rPr>
          <w:sz w:val="28"/>
          <w:szCs w:val="28"/>
        </w:rPr>
        <w:t xml:space="preserve">2023-2024 годов </w:t>
      </w:r>
      <w:r w:rsidR="00443703">
        <w:rPr>
          <w:sz w:val="28"/>
          <w:szCs w:val="28"/>
        </w:rPr>
        <w:t>позицию</w:t>
      </w:r>
      <w:r>
        <w:rPr>
          <w:sz w:val="28"/>
          <w:szCs w:val="28"/>
        </w:rPr>
        <w:t>:</w:t>
      </w:r>
    </w:p>
    <w:tbl>
      <w:tblPr>
        <w:tblStyle w:val="afb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01"/>
        <w:gridCol w:w="1559"/>
      </w:tblGrid>
      <w:tr w:rsidR="00742362" w:rsidTr="00575647">
        <w:trPr>
          <w:trHeight w:val="825"/>
        </w:trPr>
        <w:tc>
          <w:tcPr>
            <w:tcW w:w="2977" w:type="dxa"/>
            <w:vAlign w:val="center"/>
          </w:tcPr>
          <w:p w:rsidR="00742362" w:rsidRPr="00E9208F" w:rsidRDefault="00742362" w:rsidP="003B27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208F">
              <w:rPr>
                <w:rFonts w:eastAsia="Calibri"/>
                <w:sz w:val="28"/>
                <w:szCs w:val="28"/>
                <w:lang w:eastAsia="en-US"/>
              </w:rPr>
              <w:lastRenderedPageBreak/>
              <w:t>Фонд заработной платы, темп роста, %</w:t>
            </w:r>
          </w:p>
        </w:tc>
        <w:tc>
          <w:tcPr>
            <w:tcW w:w="1701" w:type="dxa"/>
            <w:vAlign w:val="center"/>
          </w:tcPr>
          <w:p w:rsidR="00742362" w:rsidRPr="00E9208F" w:rsidRDefault="00742362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9208F">
              <w:rPr>
                <w:rFonts w:eastAsia="Calibri"/>
                <w:sz w:val="28"/>
                <w:szCs w:val="28"/>
              </w:rPr>
              <w:t>106,5</w:t>
            </w:r>
          </w:p>
        </w:tc>
        <w:tc>
          <w:tcPr>
            <w:tcW w:w="1701" w:type="dxa"/>
            <w:vAlign w:val="center"/>
          </w:tcPr>
          <w:p w:rsidR="00742362" w:rsidRPr="00E9208F" w:rsidRDefault="00742362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9208F">
              <w:rPr>
                <w:rFonts w:eastAsia="Calibri"/>
                <w:sz w:val="28"/>
                <w:szCs w:val="28"/>
              </w:rPr>
              <w:t>106,6</w:t>
            </w:r>
          </w:p>
        </w:tc>
        <w:tc>
          <w:tcPr>
            <w:tcW w:w="1701" w:type="dxa"/>
            <w:vAlign w:val="center"/>
          </w:tcPr>
          <w:p w:rsidR="00742362" w:rsidRPr="00E9208F" w:rsidRDefault="00742362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9208F">
              <w:rPr>
                <w:rFonts w:eastAsia="Calibri"/>
                <w:sz w:val="28"/>
                <w:szCs w:val="28"/>
              </w:rPr>
              <w:t>105,0</w:t>
            </w:r>
          </w:p>
        </w:tc>
        <w:tc>
          <w:tcPr>
            <w:tcW w:w="1559" w:type="dxa"/>
            <w:vAlign w:val="center"/>
          </w:tcPr>
          <w:p w:rsidR="00742362" w:rsidRPr="00E9208F" w:rsidRDefault="00742362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9208F">
              <w:rPr>
                <w:rFonts w:eastAsia="Calibri"/>
                <w:sz w:val="28"/>
                <w:szCs w:val="28"/>
              </w:rPr>
              <w:t>106,8</w:t>
            </w:r>
          </w:p>
        </w:tc>
      </w:tr>
    </w:tbl>
    <w:p w:rsidR="00742362" w:rsidRDefault="00916695" w:rsidP="00575647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</w:t>
      </w:r>
      <w:r w:rsidR="00575647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Style w:val="afb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01"/>
        <w:gridCol w:w="1559"/>
      </w:tblGrid>
      <w:tr w:rsidR="00916695" w:rsidTr="00575647">
        <w:trPr>
          <w:trHeight w:val="941"/>
        </w:trPr>
        <w:tc>
          <w:tcPr>
            <w:tcW w:w="2977" w:type="dxa"/>
            <w:vAlign w:val="center"/>
          </w:tcPr>
          <w:p w:rsidR="00916695" w:rsidRPr="00E9208F" w:rsidRDefault="00916695" w:rsidP="003B27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208F">
              <w:rPr>
                <w:rFonts w:eastAsia="Calibri"/>
                <w:sz w:val="28"/>
                <w:szCs w:val="28"/>
                <w:lang w:eastAsia="en-US"/>
              </w:rPr>
              <w:t>Фонд заработной платы, темп роста, %</w:t>
            </w:r>
          </w:p>
        </w:tc>
        <w:tc>
          <w:tcPr>
            <w:tcW w:w="1701" w:type="dxa"/>
            <w:vAlign w:val="center"/>
          </w:tcPr>
          <w:p w:rsidR="00916695" w:rsidRPr="00E9208F" w:rsidRDefault="00916695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9208F">
              <w:rPr>
                <w:rFonts w:eastAsia="Calibri"/>
                <w:sz w:val="28"/>
                <w:szCs w:val="28"/>
              </w:rPr>
              <w:t>106,5</w:t>
            </w:r>
          </w:p>
        </w:tc>
        <w:tc>
          <w:tcPr>
            <w:tcW w:w="1701" w:type="dxa"/>
            <w:vAlign w:val="center"/>
          </w:tcPr>
          <w:p w:rsidR="00916695" w:rsidRPr="00E9208F" w:rsidRDefault="00916695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9208F">
              <w:rPr>
                <w:rFonts w:eastAsia="Calibri"/>
                <w:sz w:val="28"/>
                <w:szCs w:val="28"/>
              </w:rPr>
              <w:t>106,6</w:t>
            </w:r>
          </w:p>
        </w:tc>
        <w:tc>
          <w:tcPr>
            <w:tcW w:w="1701" w:type="dxa"/>
            <w:vAlign w:val="center"/>
          </w:tcPr>
          <w:p w:rsidR="00916695" w:rsidRPr="00E9208F" w:rsidRDefault="00916695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111,0</w:t>
            </w:r>
          </w:p>
        </w:tc>
        <w:tc>
          <w:tcPr>
            <w:tcW w:w="1559" w:type="dxa"/>
            <w:vAlign w:val="center"/>
          </w:tcPr>
          <w:p w:rsidR="00916695" w:rsidRPr="00E9208F" w:rsidRDefault="00916695" w:rsidP="003B2768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111,0</w:t>
            </w:r>
          </w:p>
        </w:tc>
      </w:tr>
    </w:tbl>
    <w:p w:rsidR="002B4B7E" w:rsidRPr="00E00EE0" w:rsidRDefault="002B4B7E" w:rsidP="00575647">
      <w:pPr>
        <w:numPr>
          <w:ilvl w:val="0"/>
          <w:numId w:val="1"/>
        </w:num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B67089">
        <w:rPr>
          <w:sz w:val="28"/>
          <w:szCs w:val="20"/>
        </w:rPr>
        <w:t xml:space="preserve">Распоряжение разместить на официальном сайте Пермского </w:t>
      </w:r>
      <w:r w:rsidRPr="00E00EE0">
        <w:rPr>
          <w:sz w:val="28"/>
          <w:szCs w:val="20"/>
        </w:rPr>
        <w:t xml:space="preserve">муниципального района </w:t>
      </w:r>
      <w:hyperlink r:id="rId10" w:history="1">
        <w:r w:rsidRPr="00E00EE0">
          <w:rPr>
            <w:sz w:val="28"/>
            <w:szCs w:val="20"/>
            <w:u w:val="single"/>
          </w:rPr>
          <w:t>www.</w:t>
        </w:r>
        <w:r w:rsidRPr="00E00EE0">
          <w:rPr>
            <w:sz w:val="28"/>
            <w:szCs w:val="20"/>
            <w:u w:val="single"/>
            <w:lang w:val="en-US"/>
          </w:rPr>
          <w:t>permraion</w:t>
        </w:r>
        <w:r w:rsidRPr="00E00EE0">
          <w:rPr>
            <w:sz w:val="28"/>
            <w:szCs w:val="20"/>
            <w:u w:val="single"/>
          </w:rPr>
          <w:t>.</w:t>
        </w:r>
        <w:r w:rsidRPr="00E00EE0">
          <w:rPr>
            <w:sz w:val="28"/>
            <w:szCs w:val="20"/>
            <w:u w:val="single"/>
            <w:lang w:val="en-US"/>
          </w:rPr>
          <w:t>ru</w:t>
        </w:r>
      </w:hyperlink>
      <w:r w:rsidRPr="00E00EE0">
        <w:rPr>
          <w:sz w:val="28"/>
          <w:szCs w:val="20"/>
        </w:rPr>
        <w:t>.</w:t>
      </w:r>
    </w:p>
    <w:p w:rsidR="002B4B7E" w:rsidRPr="00B67089" w:rsidRDefault="002B4B7E" w:rsidP="00575647">
      <w:pPr>
        <w:numPr>
          <w:ilvl w:val="0"/>
          <w:numId w:val="1"/>
        </w:numPr>
        <w:tabs>
          <w:tab w:val="left" w:pos="1134"/>
          <w:tab w:val="left" w:pos="1276"/>
          <w:tab w:val="left" w:pos="2552"/>
          <w:tab w:val="left" w:pos="3261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B67089">
        <w:rPr>
          <w:sz w:val="28"/>
          <w:szCs w:val="20"/>
        </w:rPr>
        <w:t>Распоряжение вступает в силу со дня его подписания.</w:t>
      </w:r>
    </w:p>
    <w:p w:rsidR="00CA1CFD" w:rsidRPr="00CA1CFD" w:rsidRDefault="00E9208F" w:rsidP="00916695">
      <w:pPr>
        <w:spacing w:line="1440" w:lineRule="exact"/>
        <w:jc w:val="both"/>
        <w:rPr>
          <w:b/>
          <w:szCs w:val="28"/>
        </w:rPr>
      </w:pPr>
      <w:r w:rsidRPr="007B4AD4">
        <w:rPr>
          <w:sz w:val="28"/>
          <w:szCs w:val="28"/>
        </w:rPr>
        <w:t xml:space="preserve">Глава муниципального района                                </w:t>
      </w:r>
      <w:r w:rsidR="00575647">
        <w:rPr>
          <w:sz w:val="28"/>
          <w:szCs w:val="28"/>
        </w:rPr>
        <w:t xml:space="preserve">                             </w:t>
      </w:r>
      <w:r w:rsidRPr="007B4AD4">
        <w:rPr>
          <w:sz w:val="28"/>
          <w:szCs w:val="28"/>
        </w:rPr>
        <w:t xml:space="preserve">  В.Ю. Цветов</w:t>
      </w:r>
    </w:p>
    <w:sectPr w:rsidR="00CA1CFD" w:rsidRPr="00CA1CFD" w:rsidSect="00575647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84" w:rsidRDefault="008E3884">
      <w:r>
        <w:separator/>
      </w:r>
    </w:p>
  </w:endnote>
  <w:endnote w:type="continuationSeparator" w:id="0">
    <w:p w:rsidR="008E3884" w:rsidRDefault="008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7E" w:rsidRPr="00471570" w:rsidRDefault="002B4B7E" w:rsidP="00E920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84" w:rsidRDefault="008E3884">
      <w:r>
        <w:separator/>
      </w:r>
    </w:p>
  </w:footnote>
  <w:footnote w:type="continuationSeparator" w:id="0">
    <w:p w:rsidR="008E3884" w:rsidRDefault="008E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7E" w:rsidRDefault="002B4B7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4B7E" w:rsidRDefault="002B4B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7E" w:rsidRDefault="002B4B7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5AFC">
      <w:rPr>
        <w:rStyle w:val="ac"/>
        <w:noProof/>
      </w:rPr>
      <w:t>3</w:t>
    </w:r>
    <w:r>
      <w:rPr>
        <w:rStyle w:val="ac"/>
      </w:rPr>
      <w:fldChar w:fldCharType="end"/>
    </w:r>
  </w:p>
  <w:p w:rsidR="002B4B7E" w:rsidRDefault="002B4B7E" w:rsidP="00E9208F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0FA"/>
    <w:multiLevelType w:val="hybridMultilevel"/>
    <w:tmpl w:val="45E6ED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094DAB"/>
    <w:multiLevelType w:val="hybridMultilevel"/>
    <w:tmpl w:val="A63E015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8BF6C5E"/>
    <w:multiLevelType w:val="hybridMultilevel"/>
    <w:tmpl w:val="1CE042C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3C250B6"/>
    <w:multiLevelType w:val="hybridMultilevel"/>
    <w:tmpl w:val="CFD003D4"/>
    <w:lvl w:ilvl="0" w:tplc="5720FC7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80B3648"/>
    <w:multiLevelType w:val="hybridMultilevel"/>
    <w:tmpl w:val="BCF492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667D"/>
    <w:rsid w:val="000C4CD5"/>
    <w:rsid w:val="000C6479"/>
    <w:rsid w:val="000E66BC"/>
    <w:rsid w:val="000F4254"/>
    <w:rsid w:val="0012186D"/>
    <w:rsid w:val="001A30EF"/>
    <w:rsid w:val="001D02CD"/>
    <w:rsid w:val="001E268C"/>
    <w:rsid w:val="001F35B8"/>
    <w:rsid w:val="00203BDC"/>
    <w:rsid w:val="0022560C"/>
    <w:rsid w:val="002330C4"/>
    <w:rsid w:val="00241FAC"/>
    <w:rsid w:val="00242B04"/>
    <w:rsid w:val="0024511B"/>
    <w:rsid w:val="00262ECE"/>
    <w:rsid w:val="0026551D"/>
    <w:rsid w:val="002A5C6C"/>
    <w:rsid w:val="002B4B7E"/>
    <w:rsid w:val="003045B0"/>
    <w:rsid w:val="00306735"/>
    <w:rsid w:val="00330C8C"/>
    <w:rsid w:val="00346341"/>
    <w:rsid w:val="003720C0"/>
    <w:rsid w:val="003739D7"/>
    <w:rsid w:val="00393A4B"/>
    <w:rsid w:val="003B2768"/>
    <w:rsid w:val="003D105C"/>
    <w:rsid w:val="003F6692"/>
    <w:rsid w:val="004132A5"/>
    <w:rsid w:val="00414494"/>
    <w:rsid w:val="0041511B"/>
    <w:rsid w:val="0042345A"/>
    <w:rsid w:val="00443703"/>
    <w:rsid w:val="004602E1"/>
    <w:rsid w:val="00467AC4"/>
    <w:rsid w:val="00480BCF"/>
    <w:rsid w:val="00482A25"/>
    <w:rsid w:val="00494D49"/>
    <w:rsid w:val="004A48A4"/>
    <w:rsid w:val="004B00AA"/>
    <w:rsid w:val="004B417F"/>
    <w:rsid w:val="004F509F"/>
    <w:rsid w:val="00506832"/>
    <w:rsid w:val="0051502C"/>
    <w:rsid w:val="00542E50"/>
    <w:rsid w:val="00571308"/>
    <w:rsid w:val="00572091"/>
    <w:rsid w:val="00575647"/>
    <w:rsid w:val="00576A32"/>
    <w:rsid w:val="00577234"/>
    <w:rsid w:val="005A2C9E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D4A5D"/>
    <w:rsid w:val="006E17F4"/>
    <w:rsid w:val="006F2225"/>
    <w:rsid w:val="006F6C51"/>
    <w:rsid w:val="006F7533"/>
    <w:rsid w:val="00701B61"/>
    <w:rsid w:val="007168FE"/>
    <w:rsid w:val="00724F66"/>
    <w:rsid w:val="00742362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77C89"/>
    <w:rsid w:val="008A0316"/>
    <w:rsid w:val="008A2D9E"/>
    <w:rsid w:val="008A7643"/>
    <w:rsid w:val="008C1F04"/>
    <w:rsid w:val="008D13AA"/>
    <w:rsid w:val="008E3884"/>
    <w:rsid w:val="00900A1B"/>
    <w:rsid w:val="00916695"/>
    <w:rsid w:val="0092233D"/>
    <w:rsid w:val="00936DC7"/>
    <w:rsid w:val="00974C42"/>
    <w:rsid w:val="009B151F"/>
    <w:rsid w:val="009B5F4B"/>
    <w:rsid w:val="009D04CB"/>
    <w:rsid w:val="009E0131"/>
    <w:rsid w:val="009E3C7D"/>
    <w:rsid w:val="009E5B5A"/>
    <w:rsid w:val="00A24E2A"/>
    <w:rsid w:val="00A30B1A"/>
    <w:rsid w:val="00A96183"/>
    <w:rsid w:val="00AB4609"/>
    <w:rsid w:val="00AD79F6"/>
    <w:rsid w:val="00AE14A7"/>
    <w:rsid w:val="00B647BA"/>
    <w:rsid w:val="00B931FE"/>
    <w:rsid w:val="00BB6EA3"/>
    <w:rsid w:val="00BC0A61"/>
    <w:rsid w:val="00BC14DE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D3B6A"/>
    <w:rsid w:val="00D0255E"/>
    <w:rsid w:val="00D06D54"/>
    <w:rsid w:val="00D35AFC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208F"/>
    <w:rsid w:val="00E9346E"/>
    <w:rsid w:val="00E97467"/>
    <w:rsid w:val="00EB7BE3"/>
    <w:rsid w:val="00EF3F35"/>
    <w:rsid w:val="00F0331D"/>
    <w:rsid w:val="00F25EE9"/>
    <w:rsid w:val="00F26E3F"/>
    <w:rsid w:val="00F74F11"/>
    <w:rsid w:val="00F9129C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iPriority="99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iPriority="99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2">
    <w:name w:val="Body Text 2"/>
    <w:basedOn w:val="a"/>
    <w:link w:val="20"/>
    <w:rsid w:val="00E9208F"/>
    <w:pPr>
      <w:spacing w:after="120" w:line="480" w:lineRule="auto"/>
    </w:pPr>
  </w:style>
  <w:style w:type="character" w:customStyle="1" w:styleId="20">
    <w:name w:val="Основной текст 2 Знак"/>
    <w:link w:val="2"/>
    <w:rsid w:val="00E9208F"/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E9208F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E9208F"/>
    <w:rPr>
      <w:rFonts w:ascii="Calibri" w:eastAsia="Calibri" w:hAnsi="Calibri"/>
      <w:lang w:eastAsia="en-US"/>
    </w:rPr>
  </w:style>
  <w:style w:type="character" w:styleId="af2">
    <w:name w:val="footnote reference"/>
    <w:uiPriority w:val="99"/>
    <w:unhideWhenUsed/>
    <w:rsid w:val="00E9208F"/>
    <w:rPr>
      <w:vertAlign w:val="superscript"/>
    </w:rPr>
  </w:style>
  <w:style w:type="paragraph" w:styleId="af3">
    <w:name w:val="Body Text Indent"/>
    <w:basedOn w:val="a"/>
    <w:link w:val="af4"/>
    <w:rsid w:val="00E9208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9208F"/>
    <w:rPr>
      <w:sz w:val="24"/>
      <w:szCs w:val="24"/>
    </w:rPr>
  </w:style>
  <w:style w:type="paragraph" w:styleId="af5">
    <w:name w:val="List Paragraph"/>
    <w:basedOn w:val="a"/>
    <w:uiPriority w:val="34"/>
    <w:qFormat/>
    <w:rsid w:val="00E92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E9208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9208F"/>
    <w:rPr>
      <w:rFonts w:ascii="Tahoma" w:hAnsi="Tahoma" w:cs="Tahoma"/>
      <w:sz w:val="16"/>
      <w:szCs w:val="16"/>
    </w:rPr>
  </w:style>
  <w:style w:type="character" w:customStyle="1" w:styleId="ConsPlusTitle">
    <w:name w:val="ConsPlusTitle Знак"/>
    <w:link w:val="ConsPlusTitle0"/>
    <w:locked/>
    <w:rsid w:val="00E9208F"/>
    <w:rPr>
      <w:rFonts w:ascii="Arial" w:hAnsi="Arial"/>
      <w:b/>
      <w:bCs/>
    </w:rPr>
  </w:style>
  <w:style w:type="paragraph" w:customStyle="1" w:styleId="ConsPlusTitle0">
    <w:name w:val="ConsPlusTitle"/>
    <w:link w:val="ConsPlusTitle"/>
    <w:rsid w:val="00E9208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styleId="af8">
    <w:name w:val="Hyperlink"/>
    <w:uiPriority w:val="99"/>
    <w:unhideWhenUsed/>
    <w:rsid w:val="00E9208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9208F"/>
    <w:pPr>
      <w:spacing w:before="100" w:beforeAutospacing="1" w:after="100" w:afterAutospacing="1"/>
    </w:pPr>
  </w:style>
  <w:style w:type="character" w:styleId="afa">
    <w:name w:val="Strong"/>
    <w:uiPriority w:val="22"/>
    <w:qFormat/>
    <w:rsid w:val="00E9208F"/>
    <w:rPr>
      <w:b/>
      <w:bCs/>
    </w:rPr>
  </w:style>
  <w:style w:type="table" w:styleId="afb">
    <w:name w:val="Table Grid"/>
    <w:basedOn w:val="a1"/>
    <w:uiPriority w:val="59"/>
    <w:rsid w:val="00096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iPriority="99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iPriority="99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2">
    <w:name w:val="Body Text 2"/>
    <w:basedOn w:val="a"/>
    <w:link w:val="20"/>
    <w:rsid w:val="00E9208F"/>
    <w:pPr>
      <w:spacing w:after="120" w:line="480" w:lineRule="auto"/>
    </w:pPr>
  </w:style>
  <w:style w:type="character" w:customStyle="1" w:styleId="20">
    <w:name w:val="Основной текст 2 Знак"/>
    <w:link w:val="2"/>
    <w:rsid w:val="00E9208F"/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E9208F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E9208F"/>
    <w:rPr>
      <w:rFonts w:ascii="Calibri" w:eastAsia="Calibri" w:hAnsi="Calibri"/>
      <w:lang w:eastAsia="en-US"/>
    </w:rPr>
  </w:style>
  <w:style w:type="character" w:styleId="af2">
    <w:name w:val="footnote reference"/>
    <w:uiPriority w:val="99"/>
    <w:unhideWhenUsed/>
    <w:rsid w:val="00E9208F"/>
    <w:rPr>
      <w:vertAlign w:val="superscript"/>
    </w:rPr>
  </w:style>
  <w:style w:type="paragraph" w:styleId="af3">
    <w:name w:val="Body Text Indent"/>
    <w:basedOn w:val="a"/>
    <w:link w:val="af4"/>
    <w:rsid w:val="00E9208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9208F"/>
    <w:rPr>
      <w:sz w:val="24"/>
      <w:szCs w:val="24"/>
    </w:rPr>
  </w:style>
  <w:style w:type="paragraph" w:styleId="af5">
    <w:name w:val="List Paragraph"/>
    <w:basedOn w:val="a"/>
    <w:uiPriority w:val="34"/>
    <w:qFormat/>
    <w:rsid w:val="00E92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E9208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9208F"/>
    <w:rPr>
      <w:rFonts w:ascii="Tahoma" w:hAnsi="Tahoma" w:cs="Tahoma"/>
      <w:sz w:val="16"/>
      <w:szCs w:val="16"/>
    </w:rPr>
  </w:style>
  <w:style w:type="character" w:customStyle="1" w:styleId="ConsPlusTitle">
    <w:name w:val="ConsPlusTitle Знак"/>
    <w:link w:val="ConsPlusTitle0"/>
    <w:locked/>
    <w:rsid w:val="00E9208F"/>
    <w:rPr>
      <w:rFonts w:ascii="Arial" w:hAnsi="Arial"/>
      <w:b/>
      <w:bCs/>
    </w:rPr>
  </w:style>
  <w:style w:type="paragraph" w:customStyle="1" w:styleId="ConsPlusTitle0">
    <w:name w:val="ConsPlusTitle"/>
    <w:link w:val="ConsPlusTitle"/>
    <w:rsid w:val="00E9208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styleId="af8">
    <w:name w:val="Hyperlink"/>
    <w:uiPriority w:val="99"/>
    <w:unhideWhenUsed/>
    <w:rsid w:val="00E9208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9208F"/>
    <w:pPr>
      <w:spacing w:before="100" w:beforeAutospacing="1" w:after="100" w:afterAutospacing="1"/>
    </w:pPr>
  </w:style>
  <w:style w:type="character" w:styleId="afa">
    <w:name w:val="Strong"/>
    <w:uiPriority w:val="22"/>
    <w:qFormat/>
    <w:rsid w:val="00E9208F"/>
    <w:rPr>
      <w:b/>
      <w:bCs/>
    </w:rPr>
  </w:style>
  <w:style w:type="table" w:styleId="afb">
    <w:name w:val="Table Grid"/>
    <w:basedOn w:val="a1"/>
    <w:uiPriority w:val="59"/>
    <w:rsid w:val="00096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70C7-C400-4F53-AD2E-75B06E13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3064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2021-10-28T10:48:00Z</cp:lastPrinted>
  <dcterms:created xsi:type="dcterms:W3CDTF">2021-11-10T04:46:00Z</dcterms:created>
  <dcterms:modified xsi:type="dcterms:W3CDTF">2021-11-10T04:46:00Z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